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A1" w:rsidRDefault="004463A1" w:rsidP="004463A1">
      <w:pPr>
        <w:spacing w:after="149" w:line="300" w:lineRule="atLeast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48"/>
          <w:szCs w:val="48"/>
          <w:lang w:eastAsia="fr-FR"/>
        </w:rPr>
      </w:pPr>
    </w:p>
    <w:p w:rsidR="004463A1" w:rsidRDefault="004463A1" w:rsidP="004463A1">
      <w:pPr>
        <w:spacing w:after="149" w:line="300" w:lineRule="atLeast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48"/>
          <w:szCs w:val="48"/>
          <w:lang w:eastAsia="fr-FR"/>
        </w:rPr>
      </w:pPr>
    </w:p>
    <w:p w:rsidR="004463A1" w:rsidRPr="004463A1" w:rsidRDefault="004463A1" w:rsidP="004463A1">
      <w:pPr>
        <w:spacing w:after="149" w:line="300" w:lineRule="atLeast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48"/>
          <w:szCs w:val="48"/>
          <w:lang w:eastAsia="fr-FR"/>
        </w:rPr>
      </w:pPr>
      <w:r w:rsidRPr="004463A1">
        <w:rPr>
          <w:rFonts w:ascii="roboto" w:eastAsia="Times New Roman" w:hAnsi="roboto" w:cs="Times New Roman"/>
          <w:b/>
          <w:bCs/>
          <w:color w:val="333333"/>
          <w:kern w:val="36"/>
          <w:sz w:val="48"/>
          <w:szCs w:val="48"/>
          <w:lang w:eastAsia="fr-FR"/>
        </w:rPr>
        <w:t xml:space="preserve">Coronavirus : qui sont les personnes fragiles ? </w:t>
      </w:r>
    </w:p>
    <w:p w:rsidR="004463A1" w:rsidRPr="004463A1" w:rsidRDefault="004463A1" w:rsidP="004463A1">
      <w:pPr>
        <w:shd w:val="clear" w:color="auto" w:fill="0253A3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proofErr w:type="gramStart"/>
      <w:r w:rsidRPr="004463A1">
        <w:rPr>
          <w:rFonts w:ascii="roboto" w:eastAsia="Times New Roman" w:hAnsi="roboto" w:cs="Times New Roman"/>
          <w:color w:val="FFFFFF"/>
          <w:sz w:val="24"/>
          <w:szCs w:val="24"/>
          <w:lang w:eastAsia="fr-FR"/>
        </w:rPr>
        <w:t>publié</w:t>
      </w:r>
      <w:proofErr w:type="gramEnd"/>
      <w:r w:rsidRPr="004463A1">
        <w:rPr>
          <w:rFonts w:ascii="roboto" w:eastAsia="Times New Roman" w:hAnsi="roboto" w:cs="Times New Roman"/>
          <w:color w:val="FFFFFF"/>
          <w:sz w:val="24"/>
          <w:szCs w:val="24"/>
          <w:lang w:eastAsia="fr-FR"/>
        </w:rPr>
        <w:t xml:space="preserve"> le</w:t>
      </w:r>
      <w:r w:rsidRPr="004463A1">
        <w:rPr>
          <w:rFonts w:ascii="roboto" w:eastAsia="Times New Roman" w:hAnsi="roboto" w:cs="Times New Roman"/>
          <w:b/>
          <w:bCs/>
          <w:color w:val="FFFFFF"/>
          <w:sz w:val="24"/>
          <w:szCs w:val="24"/>
          <w:lang w:eastAsia="fr-FR"/>
        </w:rPr>
        <w:t>13.03.20</w:t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 </w:t>
      </w:r>
    </w:p>
    <w:p w:rsidR="004463A1" w:rsidRPr="004463A1" w:rsidRDefault="004463A1" w:rsidP="004463A1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bookmarkStart w:id="0" w:name="_GoBack"/>
      <w:bookmarkEnd w:id="0"/>
    </w:p>
    <w:p w:rsidR="004463A1" w:rsidRPr="004463A1" w:rsidRDefault="004463A1" w:rsidP="004463A1">
      <w:pPr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Le Haut Comité de Santé Publique considère que les personnes à risque de développer une forme grave d’infection à SARS-CoV-2 sont les suivantes :</w:t>
      </w:r>
    </w:p>
    <w:p w:rsidR="004463A1" w:rsidRPr="004463A1" w:rsidRDefault="004463A1" w:rsidP="004463A1">
      <w:pPr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r w:rsidRPr="004463A1">
        <w:rPr>
          <w:rFonts w:ascii="roboto" w:eastAsia="Times New Roman" w:hAnsi="roboto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69AFC3F6" wp14:editId="0E3143E6">
            <wp:extent cx="76200" cy="104775"/>
            <wp:effectExtent l="0" t="0" r="0" b="9525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 les personnes âgées de 70 ans et plus ; </w:t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br/>
      </w:r>
      <w:r w:rsidRPr="004463A1">
        <w:rPr>
          <w:rFonts w:ascii="roboto" w:eastAsia="Times New Roman" w:hAnsi="roboto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16FDAB82" wp14:editId="5731F04B">
            <wp:extent cx="76200" cy="104775"/>
            <wp:effectExtent l="0" t="0" r="0" b="9525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 les patients aux antécédents cardiovasculaires : hypertension artérielle compliquée, antécédents d’accident vasculaire cérébral ou de coronaropathie, chirurgie cardiaque, insuffisance cardiaque stade NYHA III ou IV ; </w:t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br/>
      </w:r>
      <w:r w:rsidRPr="004463A1">
        <w:rPr>
          <w:rFonts w:ascii="roboto" w:eastAsia="Times New Roman" w:hAnsi="roboto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1CA9465D" wp14:editId="322E2514">
            <wp:extent cx="76200" cy="104775"/>
            <wp:effectExtent l="0" t="0" r="0" b="9525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 les diabétiques insulinodépendants non équilibrés ou présentant des complications secondaires à leur pathologie ; </w:t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br/>
      </w:r>
      <w:r w:rsidRPr="004463A1">
        <w:rPr>
          <w:rFonts w:ascii="roboto" w:eastAsia="Times New Roman" w:hAnsi="roboto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24FD10BD" wp14:editId="4890EACA">
            <wp:extent cx="76200" cy="104775"/>
            <wp:effectExtent l="0" t="0" r="0" b="9525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 les personnes présentant une pathologie chronique respiratoire susceptible de décompenser lors d’une infection virale ; </w:t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br/>
      </w:r>
      <w:r w:rsidRPr="004463A1">
        <w:rPr>
          <w:rFonts w:ascii="roboto" w:eastAsia="Times New Roman" w:hAnsi="roboto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1B77E9EB" wp14:editId="76D002FD">
            <wp:extent cx="76200" cy="104775"/>
            <wp:effectExtent l="0" t="0" r="0" b="9525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 les patients présentant une insuffisance rénale chronique dialysée ; </w:t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br/>
      </w:r>
      <w:r w:rsidRPr="004463A1">
        <w:rPr>
          <w:rFonts w:ascii="roboto" w:eastAsia="Times New Roman" w:hAnsi="roboto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6255AC3E" wp14:editId="06C7F969">
            <wp:extent cx="76200" cy="104775"/>
            <wp:effectExtent l="0" t="0" r="0" b="9525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 les malades atteints de cancer sous traitement. </w:t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br/>
      </w:r>
      <w:r w:rsidRPr="004463A1">
        <w:rPr>
          <w:rFonts w:ascii="roboto" w:eastAsia="Times New Roman" w:hAnsi="roboto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0BBDB87E" wp14:editId="1DC2C3A8">
            <wp:extent cx="76200" cy="104775"/>
            <wp:effectExtent l="0" t="0" r="0" b="9525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 </w:t>
      </w:r>
      <w:proofErr w:type="gramStart"/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les</w:t>
      </w:r>
      <w:proofErr w:type="gramEnd"/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 personnes avec une immunodépression congénitale ou acquise :</w:t>
      </w:r>
    </w:p>
    <w:p w:rsidR="004463A1" w:rsidRPr="004463A1" w:rsidRDefault="004463A1" w:rsidP="004463A1">
      <w:pPr>
        <w:numPr>
          <w:ilvl w:val="0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</w:p>
    <w:p w:rsidR="004463A1" w:rsidRPr="004463A1" w:rsidRDefault="004463A1" w:rsidP="004463A1">
      <w:pPr>
        <w:numPr>
          <w:ilvl w:val="1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proofErr w:type="gramStart"/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médicamenteuse</w:t>
      </w:r>
      <w:proofErr w:type="gramEnd"/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 : chimiothérapie anti cancéreuse, immunosuppresseur, biothérapie et/ou une corticothérapie à dose immunosuppressive,</w:t>
      </w:r>
    </w:p>
    <w:p w:rsidR="004463A1" w:rsidRPr="004463A1" w:rsidRDefault="004463A1" w:rsidP="004463A1">
      <w:pPr>
        <w:numPr>
          <w:ilvl w:val="1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proofErr w:type="gramStart"/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infection</w:t>
      </w:r>
      <w:proofErr w:type="gramEnd"/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 à VIH non contrôlé ou avec des CD4 &lt;200/mm3,</w:t>
      </w:r>
    </w:p>
    <w:p w:rsidR="004463A1" w:rsidRPr="004463A1" w:rsidRDefault="004463A1" w:rsidP="004463A1">
      <w:pPr>
        <w:numPr>
          <w:ilvl w:val="1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proofErr w:type="gramStart"/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consécutive</w:t>
      </w:r>
      <w:proofErr w:type="gramEnd"/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 à une greffe d’organe solide ou de cellules souches hématopoïétiques,</w:t>
      </w:r>
    </w:p>
    <w:p w:rsidR="004463A1" w:rsidRPr="004463A1" w:rsidRDefault="004463A1" w:rsidP="004463A1">
      <w:pPr>
        <w:numPr>
          <w:ilvl w:val="1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proofErr w:type="gramStart"/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liée</w:t>
      </w:r>
      <w:proofErr w:type="gramEnd"/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 à une hémopathie maligne en cours de traitement,</w:t>
      </w:r>
    </w:p>
    <w:p w:rsidR="004463A1" w:rsidRPr="004463A1" w:rsidRDefault="004463A1" w:rsidP="004463A1">
      <w:pPr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</w:pPr>
      <w:r w:rsidRPr="004463A1">
        <w:rPr>
          <w:rFonts w:ascii="roboto" w:eastAsia="Times New Roman" w:hAnsi="roboto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085B77D1" wp14:editId="63CB3813">
            <wp:extent cx="76200" cy="104775"/>
            <wp:effectExtent l="0" t="0" r="0" b="9525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 </w:t>
      </w:r>
      <w:proofErr w:type="gramStart"/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les</w:t>
      </w:r>
      <w:proofErr w:type="gramEnd"/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 malades atteints de cirrhose au stade B ou C de la classification de Child-</w:t>
      </w:r>
      <w:proofErr w:type="spellStart"/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Pugh</w:t>
      </w:r>
      <w:proofErr w:type="spellEnd"/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 ; </w:t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br/>
      </w:r>
      <w:r w:rsidRPr="004463A1">
        <w:rPr>
          <w:rFonts w:ascii="roboto" w:eastAsia="Times New Roman" w:hAnsi="roboto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38104FB0" wp14:editId="61EEF929">
            <wp:extent cx="76200" cy="104775"/>
            <wp:effectExtent l="0" t="0" r="0" b="9525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 xml:space="preserve"> les personnes présentant une obésité morbide (indice de masse corporelle &gt; 40 kg/m2) </w:t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br/>
      </w:r>
      <w:r w:rsidRPr="004463A1">
        <w:rPr>
          <w:rFonts w:ascii="roboto" w:eastAsia="Times New Roman" w:hAnsi="roboto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64CDE6B5" wp14:editId="33A0A6EA">
            <wp:extent cx="76200" cy="104775"/>
            <wp:effectExtent l="0" t="0" r="0" b="9525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3A1">
        <w:rPr>
          <w:rFonts w:ascii="roboto" w:eastAsia="Times New Roman" w:hAnsi="roboto" w:cs="Times New Roman"/>
          <w:color w:val="333333"/>
          <w:sz w:val="24"/>
          <w:szCs w:val="24"/>
          <w:lang w:eastAsia="fr-FR"/>
        </w:rPr>
        <w:t> les femmes enceintes à partir du troisième trimestre de la grossesse.</w:t>
      </w:r>
    </w:p>
    <w:p w:rsidR="001661EF" w:rsidRDefault="004463A1"/>
    <w:sectPr w:rsidR="001661EF" w:rsidSect="004463A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102D6"/>
    <w:multiLevelType w:val="multilevel"/>
    <w:tmpl w:val="E022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D1924"/>
    <w:multiLevelType w:val="multilevel"/>
    <w:tmpl w:val="67CC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24DF0"/>
    <w:multiLevelType w:val="multilevel"/>
    <w:tmpl w:val="79DC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A1"/>
    <w:rsid w:val="001E69F8"/>
    <w:rsid w:val="004463A1"/>
    <w:rsid w:val="00960B0F"/>
    <w:rsid w:val="00E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6A24"/>
  <w15:chartTrackingRefBased/>
  <w15:docId w15:val="{34597908-9D52-421F-8F62-038244DB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x</dc:creator>
  <cp:keywords/>
  <dc:description/>
  <cp:lastModifiedBy>aspire x</cp:lastModifiedBy>
  <cp:revision>1</cp:revision>
  <dcterms:created xsi:type="dcterms:W3CDTF">2020-03-26T08:37:00Z</dcterms:created>
  <dcterms:modified xsi:type="dcterms:W3CDTF">2020-03-26T08:38:00Z</dcterms:modified>
</cp:coreProperties>
</file>